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96" w14:textId="1F4C387F"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14:paraId="778C4ABD"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14:paraId="778C4ABE"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14:paraId="778C4ABF"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14:paraId="778C4AC0"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MBwIAAPADAAAOAAAAZHJzL2Uyb0RvYy54bWysU8Fu2zAMvQ/YPwi6L07SJM2MOEWXIsOA&#10;rhvQ7gNkWbaFyaJGKbGzrx8lp1mw3YbpIIgi9cj3SG3uhs6wo0KvwRZ8NplypqyEStum4N9e9u/W&#10;nPkgbCUMWFXwk/L8bvv2zaZ3uZpDC6ZSyAjE+rx3BW9DcHmWedmqTvgJOGXJWQN2IpCJTVah6Am9&#10;M9l8Ol1lPWDlEKTynm4fRiffJvy6VjJ8qWuvAjMFp9pC2jHtZdyz7UbkDQrXankuQ/xDFZ3QlpJe&#10;oB5EEOyA+i+oTksED3WYSOgyqGstVeJAbGbTP9g8t8KpxIXE8e4ik/9/sPLp+BWZrqh3nFnRUYte&#10;1BDYBxjYTVSndz6noGdHYWGg6xgZmXr3CPK7ZxZ2rbCNukeEvlWioupm8WV29XTE8RGk7D9DRWnE&#10;IUACGmrsIiCJwQidunS6dCaWImPK9fL25nbJmSTfbL5arefLlEPkr88d+vBRQcfioeBIrU/w4vjo&#10;QyxH5K8hqXwwutprY5KBTbkzyI6CxmSf1hndX4cZG4MtxGcjYrxJPCO1kWQYyuGsWwnViRgjjGNH&#10;34QOLeBPznoauYL7HweBijPzyZJq72eLRZzRZCyWt3My8NpTXnuElQRV8MDZeNyFca4PDnXTUqax&#10;TxbuSelaJw1iS8aqznXTWCVpzl8gzu21naJ+f9TtLwAAAP//AwBQSwMEFAAGAAgAAAAhAGtI/jvf&#10;AAAACwEAAA8AAABkcnMvZG93bnJldi54bWxMj81OwzAQhO9IvIO1SFwQdVo1cQlxKkACce3PA2xi&#10;N4mI11HsNunbsz3BaTWa0ew3xXZ2vbjYMXSeNCwXCQhLtTcdNRqOh8/nDYgQkQz2nqyGqw2wLe/v&#10;CsyNn2hnL/vYCC6hkKOGNsYhlzLUrXUYFn6wxN7Jjw4jy7GRZsSJy10vV0mSSYcd8YcWB/vR2vpn&#10;f3YaTt/TU/oyVV/xqHbr7B07Vfmr1o8P89sriGjn+BeGGz6jQ8lMlT+TCaLXoNSat0Q2NnxvgSTL&#10;UhCVhtVSpSDLQv7fUP4CAAD//wMAUEsBAi0AFAAGAAgAAAAhALaDOJL+AAAA4QEAABMAAAAAAAAA&#10;AAAAAAAAAAAAAFtDb250ZW50X1R5cGVzXS54bWxQSwECLQAUAAYACAAAACEAOP0h/9YAAACUAQAA&#10;CwAAAAAAAAAAAAAAAAAvAQAAX3JlbHMvLnJlbHNQSwECLQAUAAYACAAAACEAm3wPDAcCAADwAwAA&#10;DgAAAAAAAAAAAAAAAAAuAgAAZHJzL2Uyb0RvYy54bWxQSwECLQAUAAYACAAAACEAa0j+O98AAAAL&#10;AQAADwAAAAAAAAAAAAAAAABhBAAAZHJzL2Rvd25yZXYueG1sUEsFBgAAAAAEAAQA8wAAAG0FAAAA&#10;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14:paraId="778C4ABD"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14:paraId="778C4ABE"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14:paraId="778C4ABF"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14:paraId="778C4AC0"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5102549C"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6174B84A" w:rsidR="007D7112" w:rsidRPr="001942F1" w:rsidRDefault="009B7461"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9E4CAEB">
                <wp:simplePos x="0" y="0"/>
                <wp:positionH relativeFrom="column">
                  <wp:posOffset>68580</wp:posOffset>
                </wp:positionH>
                <wp:positionV relativeFrom="paragraph">
                  <wp:posOffset>13335</wp:posOffset>
                </wp:positionV>
                <wp:extent cx="1933575"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33400"/>
                        </a:xfrm>
                        <a:prstGeom prst="rect">
                          <a:avLst/>
                        </a:prstGeom>
                        <a:noFill/>
                        <a:ln>
                          <a:noFill/>
                        </a:ln>
                      </wps:spPr>
                      <wps:txbx>
                        <w:txbxContent>
                          <w:p w14:paraId="00C50155" w14:textId="0D79FD33" w:rsidR="00592AD9" w:rsidRPr="00931D53" w:rsidRDefault="00931D53" w:rsidP="00592AD9">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14:paraId="247B24A9" w14:textId="1BF33A56" w:rsidR="00931D53" w:rsidRPr="00931D53" w:rsidRDefault="00931D53" w:rsidP="00592AD9">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5.4pt;margin-top:1.05pt;width:152.25pt;height:4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39AEAAM0DAAAOAAAAZHJzL2Uyb0RvYy54bWysU9tu2zAMfR+wfxD0vjgXZ12NOEXXosOA&#10;7gK0+wBGlmNhtqhRSuzs60fJaZqub8NeBPGiw3NIanU1dK3Ya/IGbSlnk6kU2iqsjN2W8sfj3bsP&#10;UvgAtoIWrS7lQXt5tX77ZtW7Qs+xwbbSJBjE+qJ3pWxCcEWWedXoDvwEnbYcrJE6CGzSNqsIekbv&#10;2mw+nb7PeqTKESrtPXtvx6BcJ/y61ip8q2uvg2hLydxCOimdm3hm6xUUWwLXGHWkAf/AogNjuegJ&#10;6hYCiB2ZV1CdUYQe6zBR2GVY10bppIHVzKZ/qXlowOmkhZvj3alN/v/Bqq/77yRMVcpcCgsdj+hR&#10;D0F8xEHksTu98wUnPThOCwO7ecpJqXf3qH56YfGmAbvV10TYNxoqZjeLL7OzpyOOjyCb/gtWXAZ2&#10;ARPQUFMXW8fNEIzOUzqcJhOpqFjycrFYXiylUBxbLhb5NI0ug+LptSMfPmnsRLyUknjyCR329z5E&#10;NlA8pcRiFu9M26bpt/aFgxOjJ7GPhEfqYdgMqU1JWlS2werAcgjHneI/wJcG6bcUPe9TKf2vHZCW&#10;ov1suSWXszyPC5iMfHkxZ4POI5vzCFjFUKUMUozXmzAu7c6R2TZcaRyCxWtuY22SwmdWR/q8M0n4&#10;cb/jUp7bKev5F67/AAAA//8DAFBLAwQUAAYACAAAACEAyNY/NtsAAAAHAQAADwAAAGRycy9kb3du&#10;cmV2LnhtbEzOQU/DMAwF4DsS/yEyEjfmdGPTKE0nBOIKYsCk3bLGaysap2qytfx7zAmOT896/orN&#10;5Dt1piG2gQ1kMw2KuAqu5drAx/vzzRpUTJad7QKTgW+KsCkvLwqbuzDyG523qVYywjG3BpqU+hwx&#10;Vg15G2ehJ5buGAZvk8ShRjfYUcZ9h3OtV+hty/KhsT09NlR9bU/ewOfLcb+71a/1k1/2Y5g0sr9D&#10;Y66vpod7UImm9HcMv3yhQymmQzixi6qTrEWeDMwzUFIvsuUC1MHAepUBlgX+95c/AAAA//8DAFBL&#10;AQItABQABgAIAAAAIQC2gziS/gAAAOEBAAATAAAAAAAAAAAAAAAAAAAAAABbQ29udGVudF9UeXBl&#10;c10ueG1sUEsBAi0AFAAGAAgAAAAhADj9If/WAAAAlAEAAAsAAAAAAAAAAAAAAAAALwEAAF9yZWxz&#10;Ly5yZWxzUEsBAi0AFAAGAAgAAAAhACenPrf0AQAAzQMAAA4AAAAAAAAAAAAAAAAALgIAAGRycy9l&#10;Mm9Eb2MueG1sUEsBAi0AFAAGAAgAAAAhAMjWPzbbAAAABwEAAA8AAAAAAAAAAAAAAAAATgQAAGRy&#10;cy9kb3ducmV2LnhtbFBLBQYAAAAABAAEAPMAAABWBQAAAAA=&#10;" filled="f" stroked="f">
                <v:textbox>
                  <w:txbxContent>
                    <w:p w14:paraId="00C50155" w14:textId="0D79FD33" w:rsidR="00592AD9" w:rsidRPr="00931D53" w:rsidRDefault="00931D53" w:rsidP="00592AD9">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14:paraId="247B24A9" w14:textId="1BF33A56" w:rsidR="00931D53" w:rsidRPr="00931D53" w:rsidRDefault="00931D53" w:rsidP="00592AD9">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v:textbox>
              </v:shape>
            </w:pict>
          </mc:Fallback>
        </mc:AlternateContent>
      </w:r>
    </w:p>
    <w:p w14:paraId="5B1BC29D" w14:textId="432485C3"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3880218" w14:textId="6B2C71C3" w:rsidR="001942F1" w:rsidRPr="001942F1" w:rsidRDefault="009B746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3B9F36CF">
                <wp:simplePos x="0" y="0"/>
                <wp:positionH relativeFrom="column">
                  <wp:posOffset>128270</wp:posOffset>
                </wp:positionH>
                <wp:positionV relativeFrom="paragraph">
                  <wp:posOffset>13335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0.1pt;margin-top:1.0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FBwIAAPYDAAAOAAAAZHJzL2Uyb0RvYy54bWysU8GO0zAQvSPxD5bvNG23pUvUdLV0VYS0&#10;LEi7fIDjOImF4zFjt0n5esZOWwrcED5YHs/4zbw34/Xd0Bl2UOg12ILPJlPOlJVQadsU/OvL7s0t&#10;Zz4IWwkDVhX8qDy/27x+te5drubQgqkUMgKxPu9dwdsQXJ5lXraqE34CTlly1oCdCGRik1UoekLv&#10;TDafTt9mPWDlEKTynm4fRiffJPy6VjJ8rmuvAjMFp9pC2jHtZdyzzVrkDQrXankqQ/xDFZ3QlpJe&#10;oB5EEGyP+i+oTksED3WYSOgyqGstVeJAbGbTP9g8t8KpxIXE8e4ik/9/sPLp8AWZrgp+w5kVHbXo&#10;RQ2BvYeBLaI6vfM5BT07CgsDXVOXE1PvHkF+88zCthW2UfeI0LdKVFTdLL7Mrp6OOD6ClP0nqCiN&#10;2AdIQEONXZSOxGCETl06XjoTS5Ex5e1ydbNacibJN1+uZnSOKUR+fu3Qhw8KOhYPBUfqfEIXh0cf&#10;xtBzSEzmwehqp41JBjbl1iA7CJqSXVon9N/CjI3BFuKzETHeJJqR2cgxDOWQ9Jyf1SuhOhJvhHH4&#10;6LPQoQX8wVlPg1dw/30vUHFmPlrS7t1ssYiTmozFcjUnA6895bVHWElQBQ+cjcdtGKd771A3LWUa&#10;u2XhnvSudZIiNmas6lQ+DVcS8/QR4vRe2ynq13fd/AQAAP//AwBQSwMEFAAGAAgAAAAhAJmu+ovc&#10;AAAABwEAAA8AAABkcnMvZG93bnJldi54bWxMjsFOwzAQRO9I/IO1SFwQdWJKAiFOBUigXlv6AU68&#10;TSLidRS7Tfr3LCc4jUYzmnnlZnGDOOMUek8a0lUCAqnxtqdWw+Hr4/4JRIiGrBk8oYYLBthU11el&#10;KayfaYfnfWwFj1AojIYuxrGQMjQdOhNWfkTi7OgnZyLbqZV2MjOPu0GqJMmkMz3xQ2dGfO+w+d6f&#10;nIbjdr57fJ7rz3jId+vszfR57S9a394sry8gIi7xrwy/+IwOFTPV/kQ2iEGDShQ3WVMQHD+kKgdR&#10;a1irDGRVyv/81Q8AAAD//wMAUEsBAi0AFAAGAAgAAAAhALaDOJL+AAAA4QEAABMAAAAAAAAAAAAA&#10;AAAAAAAAAFtDb250ZW50X1R5cGVzXS54bWxQSwECLQAUAAYACAAAACEAOP0h/9YAAACUAQAACwAA&#10;AAAAAAAAAAAAAAAvAQAAX3JlbHMvLnJlbHNQSwECLQAUAAYACAAAACEA2ZcixQcCAAD2AwAADgAA&#10;AAAAAAAAAAAAAAAuAgAAZHJzL2Uyb0RvYy54bWxQSwECLQAUAAYACAAAACEAma76i9wAAAAHAQAA&#10;DwAAAAAAAAAAAAAAAABhBAAAZHJzL2Rvd25yZXYueG1sUEsFBgAAAAAEAAQA8wAAAGo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B4E9E06" w14:textId="15E5B910"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778C4A9A" w14:textId="6E741518" w:rsidR="00FC4E3E" w:rsidRPr="001942F1" w:rsidRDefault="00B50FE0"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372D54" w:rsidRPr="001942F1">
        <w:rPr>
          <w:rStyle w:val="HTMLTypewriter"/>
          <w:rFonts w:asciiTheme="minorHAnsi" w:hAnsiTheme="minorHAnsi" w:cstheme="minorHAnsi"/>
          <w:color w:val="000000" w:themeColor="text1"/>
          <w:sz w:val="22"/>
          <w:szCs w:val="22"/>
        </w:rPr>
        <w:t>Recognized with National Award for Excellence</w:t>
      </w:r>
      <w:r w:rsidR="00931D53">
        <w:rPr>
          <w:rStyle w:val="HTMLTypewriter"/>
          <w:rFonts w:asciiTheme="minorHAnsi" w:hAnsiTheme="minorHAnsi" w:cstheme="minorHAnsi"/>
          <w:color w:val="000000" w:themeColor="text1"/>
          <w:sz w:val="22"/>
          <w:szCs w:val="22"/>
        </w:rPr>
        <w:t xml:space="preserve"> in Wound Healing</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2533E334" w14:textId="5D2D8711" w:rsidR="00931D53" w:rsidRPr="00931D53" w:rsidRDefault="00FC4E3E"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074F46" w:rsidRPr="001942F1">
        <w:rPr>
          <w:rFonts w:asciiTheme="minorHAnsi" w:hAnsiTheme="minorHAnsi" w:cstheme="minorHAnsi"/>
          <w:color w:val="000000" w:themeColor="text1"/>
          <w:sz w:val="22"/>
          <w:szCs w:val="22"/>
        </w:rPr>
        <w:t xml:space="preserve"> </w:t>
      </w:r>
      <w:r w:rsidR="00931D53" w:rsidRPr="00931D53">
        <w:rPr>
          <w:rStyle w:val="HTMLTypewriter"/>
          <w:rFonts w:asciiTheme="minorHAnsi" w:hAnsiTheme="minorHAnsi" w:cstheme="minorHAnsi"/>
          <w:color w:val="000000" w:themeColor="text1"/>
          <w:sz w:val="22"/>
          <w:szCs w:val="22"/>
        </w:rPr>
        <w:t xml:space="preserve">Physicians, leaders and clinicians at </w:t>
      </w:r>
      <w:r w:rsidR="00931D53" w:rsidRPr="00931D53">
        <w:rPr>
          <w:rStyle w:val="HTMLTypewriter"/>
          <w:rFonts w:asciiTheme="minorHAnsi" w:hAnsiTheme="minorHAnsi" w:cstheme="minorHAnsi"/>
          <w:color w:val="000000" w:themeColor="text1"/>
          <w:sz w:val="22"/>
          <w:szCs w:val="22"/>
          <w:highlight w:val="yellow"/>
        </w:rPr>
        <w:t>{Insert Hospital name}</w:t>
      </w:r>
      <w:r w:rsidR="00931D53" w:rsidRPr="00931D53">
        <w:rPr>
          <w:rStyle w:val="HTMLTypewriter"/>
          <w:rFonts w:asciiTheme="minorHAnsi" w:hAnsiTheme="minorHAnsi" w:cstheme="minorHAnsi"/>
          <w:color w:val="000000" w:themeColor="text1"/>
          <w:sz w:val="22"/>
          <w:szCs w:val="22"/>
        </w:rPr>
        <w:t xml:space="preserve"> gathered today to celebrate the </w:t>
      </w:r>
      <w:r w:rsidR="00931D53" w:rsidRPr="00931D53">
        <w:rPr>
          <w:rStyle w:val="HTMLTypewriter"/>
          <w:rFonts w:asciiTheme="minorHAnsi" w:hAnsiTheme="minorHAnsi" w:cstheme="minorHAnsi"/>
          <w:i/>
          <w:iCs/>
          <w:color w:val="000000" w:themeColor="text1"/>
          <w:sz w:val="22"/>
          <w:szCs w:val="22"/>
        </w:rPr>
        <w:t>Robert A. Warriner III, M.D., Clinical Excellence Award</w:t>
      </w:r>
      <w:r w:rsidR="00931D53" w:rsidRPr="00931D53">
        <w:rPr>
          <w:rStyle w:val="HTMLTypewriter"/>
          <w:rFonts w:asciiTheme="minorHAnsi" w:hAnsiTheme="minorHAnsi" w:cstheme="minorHAnsi"/>
          <w:color w:val="000000" w:themeColor="text1"/>
          <w:sz w:val="22"/>
          <w:szCs w:val="22"/>
        </w:rPr>
        <w:t xml:space="preserve">, which was given to </w:t>
      </w:r>
      <w:r w:rsidR="00931D53">
        <w:rPr>
          <w:rStyle w:val="HTMLTypewriter"/>
          <w:rFonts w:asciiTheme="minorHAnsi" w:hAnsiTheme="minorHAnsi" w:cstheme="minorHAnsi"/>
          <w:color w:val="000000" w:themeColor="text1"/>
          <w:sz w:val="22"/>
          <w:szCs w:val="22"/>
          <w:highlight w:val="yellow"/>
        </w:rPr>
        <w:t>{</w:t>
      </w:r>
      <w:r w:rsidR="00931D53" w:rsidRPr="00931D53">
        <w:rPr>
          <w:rStyle w:val="HTMLTypewriter"/>
          <w:rFonts w:asciiTheme="minorHAnsi" w:hAnsiTheme="minorHAnsi" w:cstheme="minorHAnsi"/>
          <w:color w:val="000000" w:themeColor="text1"/>
          <w:sz w:val="22"/>
          <w:szCs w:val="22"/>
          <w:highlight w:val="yellow"/>
        </w:rPr>
        <w:t>insert Center name}</w:t>
      </w:r>
      <w:r w:rsidR="00931D53" w:rsidRPr="00931D53">
        <w:rPr>
          <w:rStyle w:val="HTMLTypewriter"/>
          <w:rFonts w:asciiTheme="minorHAnsi" w:hAnsiTheme="minorHAnsi" w:cstheme="minorHAnsi"/>
          <w:color w:val="000000" w:themeColor="text1"/>
          <w:sz w:val="22"/>
          <w:szCs w:val="22"/>
        </w:rPr>
        <w:t xml:space="preserve">. This Center has </w:t>
      </w:r>
      <w:r w:rsidR="00931D53">
        <w:rPr>
          <w:rStyle w:val="HTMLTypewriter"/>
          <w:rFonts w:asciiTheme="minorHAnsi" w:hAnsiTheme="minorHAnsi" w:cstheme="minorHAnsi"/>
          <w:color w:val="000000" w:themeColor="text1"/>
          <w:sz w:val="22"/>
          <w:szCs w:val="22"/>
        </w:rPr>
        <w:t>scored in the top 10 percent of eligible Healogics</w:t>
      </w:r>
      <w:r w:rsidR="00C40B7D">
        <w:rPr>
          <w:rStyle w:val="HTMLTypewriter"/>
          <w:rFonts w:asciiTheme="minorHAnsi" w:hAnsiTheme="minorHAnsi" w:cstheme="minorHAnsi"/>
          <w:color w:val="000000" w:themeColor="text1"/>
          <w:sz w:val="22"/>
          <w:szCs w:val="22"/>
        </w:rPr>
        <w:t>®</w:t>
      </w:r>
      <w:r w:rsidR="00931D53">
        <w:rPr>
          <w:rStyle w:val="HTMLTypewriter"/>
          <w:rFonts w:asciiTheme="minorHAnsi" w:hAnsiTheme="minorHAnsi" w:cstheme="minorHAnsi"/>
          <w:color w:val="000000" w:themeColor="text1"/>
          <w:sz w:val="22"/>
          <w:szCs w:val="22"/>
        </w:rPr>
        <w:t xml:space="preserve"> Wound Care Centers® on the Clinical Excellence measure, which is the </w:t>
      </w:r>
      <w:hyperlink r:id="rId12" w:history="1">
        <w:r w:rsidR="00931D53" w:rsidRPr="00C40B7D">
          <w:rPr>
            <w:rStyle w:val="Hyperlink"/>
            <w:rFonts w:asciiTheme="minorHAnsi" w:hAnsiTheme="minorHAnsi" w:cstheme="minorHAnsi"/>
            <w:sz w:val="22"/>
            <w:szCs w:val="22"/>
          </w:rPr>
          <w:t>Comprehensive Healing Rate</w:t>
        </w:r>
      </w:hyperlink>
      <w:r w:rsidR="00931D53">
        <w:rPr>
          <w:rStyle w:val="HTMLTypewriter"/>
          <w:rFonts w:asciiTheme="minorHAnsi" w:hAnsiTheme="minorHAnsi" w:cstheme="minorHAnsi"/>
          <w:color w:val="000000" w:themeColor="text1"/>
          <w:sz w:val="22"/>
          <w:szCs w:val="22"/>
        </w:rPr>
        <w:t xml:space="preserve"> weighted by wound mix. </w:t>
      </w:r>
      <w:r w:rsidR="00931D53" w:rsidRPr="00931D53">
        <w:rPr>
          <w:rStyle w:val="HTMLTypewriter"/>
          <w:rFonts w:asciiTheme="minorHAnsi" w:hAnsiTheme="minorHAnsi" w:cstheme="minorHAnsi"/>
          <w:color w:val="000000" w:themeColor="text1"/>
          <w:sz w:val="22"/>
          <w:szCs w:val="22"/>
        </w:rPr>
        <w:t xml:space="preserve">The Center was awarded this prestigious honor by </w:t>
      </w:r>
      <w:hyperlink r:id="rId13" w:history="1">
        <w:r w:rsidR="00931D53" w:rsidRPr="00C40B7D">
          <w:rPr>
            <w:rStyle w:val="Hyperlink"/>
            <w:rFonts w:asciiTheme="minorHAnsi" w:hAnsiTheme="minorHAnsi" w:cstheme="minorHAnsi"/>
            <w:sz w:val="22"/>
            <w:szCs w:val="22"/>
          </w:rPr>
          <w:t>Healogics</w:t>
        </w:r>
      </w:hyperlink>
      <w:r w:rsidR="00931D53" w:rsidRPr="00931D53">
        <w:rPr>
          <w:rStyle w:val="HTMLTypewriter"/>
          <w:rFonts w:asciiTheme="minorHAnsi" w:hAnsiTheme="minorHAnsi" w:cstheme="minorHAnsi"/>
          <w:color w:val="000000" w:themeColor="text1"/>
          <w:sz w:val="22"/>
          <w:szCs w:val="22"/>
        </w:rPr>
        <w:t xml:space="preserve">, the nation's largest provider of advanced wound care services. This award is named for Dr. Robert A. Warriner III, a pioneer in wound care and the former Chief Medical Officer for Healogics. </w:t>
      </w:r>
    </w:p>
    <w:p w14:paraId="52A004E0" w14:textId="77777777"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p>
    <w:p w14:paraId="5FE7EE0C" w14:textId="76B52699"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C40B7D">
        <w:rPr>
          <w:rStyle w:val="HTMLTypewriter"/>
          <w:rFonts w:asciiTheme="minorHAnsi" w:hAnsiTheme="minorHAnsi" w:cstheme="minorHAnsi"/>
          <w:color w:val="000000" w:themeColor="text1"/>
          <w:sz w:val="22"/>
          <w:szCs w:val="22"/>
          <w:highlight w:val="yellow"/>
        </w:rPr>
        <w:t>INSERT QUOTE FROM HOSPITAL ADMINISTRATION HERE</w:t>
      </w:r>
      <w:r w:rsidRPr="00931D53">
        <w:rPr>
          <w:rStyle w:val="HTMLTypewriter"/>
          <w:rFonts w:asciiTheme="minorHAnsi" w:hAnsiTheme="minorHAnsi" w:cstheme="minorHAnsi"/>
          <w:color w:val="000000" w:themeColor="text1"/>
          <w:sz w:val="22"/>
          <w:szCs w:val="22"/>
        </w:rPr>
        <w:t xml:space="preserve"> </w:t>
      </w:r>
    </w:p>
    <w:p w14:paraId="5FA4390B" w14:textId="77777777"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p>
    <w:p w14:paraId="2AB0DE3F" w14:textId="56E1C6E7" w:rsidR="003E6836" w:rsidRDefault="003E6836" w:rsidP="003106B0">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r:id="rId14" w:history="1">
        <w:r w:rsidRPr="00A8443B">
          <w:rPr>
            <w:rStyle w:val="Hyperlink"/>
            <w:rFonts w:asciiTheme="minorHAnsi" w:hAnsiTheme="minorHAnsi" w:cstheme="minorHAnsi"/>
            <w:sz w:val="22"/>
            <w:szCs w:val="22"/>
          </w:rPr>
          <w:t>Wound Care Centers®</w:t>
        </w:r>
      </w:hyperlink>
      <w:r>
        <w:rPr>
          <w:rStyle w:val="Hyperlink"/>
          <w:rFonts w:asciiTheme="minorHAnsi" w:hAnsiTheme="minorHAnsi" w:cstheme="minorHAnsi"/>
          <w:sz w:val="22"/>
          <w:szCs w:val="22"/>
        </w:rPr>
        <w:t xml:space="preserve"> </w:t>
      </w:r>
      <w:r w:rsidR="003106B0">
        <w:rPr>
          <w:rStyle w:val="Hyperlink"/>
          <w:rFonts w:asciiTheme="minorHAnsi" w:hAnsiTheme="minorHAnsi" w:cstheme="minorHAnsi"/>
          <w:sz w:val="22"/>
          <w:szCs w:val="22"/>
        </w:rPr>
        <w:t xml:space="preserve"> </w:t>
      </w:r>
      <w:r w:rsidR="003106B0">
        <w:rPr>
          <w:rFonts w:asciiTheme="minorHAnsi" w:hAnsiTheme="minorHAnsi" w:cstheme="minorHAnsi"/>
          <w:color w:val="000000" w:themeColor="text1"/>
          <w:sz w:val="22"/>
          <w:szCs w:val="22"/>
        </w:rPr>
        <w:t xml:space="preserve">and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r:id="rId15" w:history="1">
        <w:r w:rsidRPr="00A8443B">
          <w:rPr>
            <w:rStyle w:val="Hyperlink"/>
            <w:rFonts w:asciiTheme="minorHAnsi" w:hAnsiTheme="minorHAnsi" w:cstheme="minorHAnsi"/>
            <w:sz w:val="22"/>
            <w:szCs w:val="22"/>
          </w:rPr>
          <w:t>chronic wounds</w:t>
        </w:r>
      </w:hyperlink>
      <w:r w:rsidRPr="001942F1">
        <w:rPr>
          <w:rFonts w:asciiTheme="minorHAnsi" w:hAnsiTheme="minorHAnsi" w:cstheme="minorHAnsi"/>
          <w:color w:val="000000" w:themeColor="text1"/>
          <w:sz w:val="22"/>
          <w:szCs w:val="22"/>
        </w:rPr>
        <w:t xml:space="preserve"> which have not healed in a reasonable amount of time. </w:t>
      </w:r>
    </w:p>
    <w:p w14:paraId="5E4AE975" w14:textId="77777777" w:rsidR="003E6836" w:rsidRDefault="003E6836" w:rsidP="003E6836">
      <w:pPr>
        <w:tabs>
          <w:tab w:val="left" w:pos="180"/>
        </w:tabs>
        <w:spacing w:line="276" w:lineRule="auto"/>
        <w:ind w:left="180" w:right="180"/>
        <w:rPr>
          <w:rFonts w:asciiTheme="minorHAnsi" w:hAnsiTheme="minorHAnsi" w:cstheme="minorHAnsi"/>
          <w:color w:val="000000" w:themeColor="text1"/>
          <w:sz w:val="22"/>
          <w:szCs w:val="22"/>
        </w:rPr>
      </w:pPr>
    </w:p>
    <w:p w14:paraId="7AEB0DC9" w14:textId="77777777" w:rsidR="003E6836" w:rsidRPr="001942F1" w:rsidRDefault="003E6836" w:rsidP="003E6836">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r w:rsidRPr="001942F1">
        <w:rPr>
          <w:rFonts w:asciiTheme="minorHAnsi" w:hAnsiTheme="minorHAnsi" w:cstheme="minorHAnsi"/>
          <w:color w:val="000000" w:themeColor="text1"/>
          <w:sz w:val="22"/>
          <w:szCs w:val="22"/>
        </w:rPr>
        <w:t>The Center also offers hyperbaric oxygen therapy, which works by surrounding the patient with 100 percent oxygen to help progress the healing of the wound.</w:t>
      </w:r>
    </w:p>
    <w:p w14:paraId="42C6F1DA"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65390478" w14:textId="62F45DF2"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14:paraId="576D6C59"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1BE27CBC" w14:textId="77777777" w:rsidR="009B7461" w:rsidRDefault="009B7461" w:rsidP="009B7461">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14:paraId="5AD7E913" w14:textId="77777777" w:rsidR="009B7461" w:rsidRDefault="009B7461" w:rsidP="009B7461">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28156142"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14:paraId="5740F545"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{Insert standard information}</w:t>
      </w:r>
    </w:p>
    <w:p w14:paraId="720E3F2A"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279A2C10" w14:textId="77777777" w:rsidR="009B7461" w:rsidRDefault="009B7461" w:rsidP="009B7461">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14:paraId="37FA839A" w14:textId="77777777" w:rsidR="00AC1133" w:rsidRPr="00146ECD" w:rsidRDefault="00AC1133" w:rsidP="00AC1133">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 xml:space="preserve">Headquartered in Jacksonville, Fla., Healogics is the nation’s wound healing expert. Last year over 300,000 patients received advanced wound care through a network of over 600 </w:t>
      </w:r>
      <w:hyperlink r:id="rId16" w:history="1">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7" w:history="1">
        <w:r w:rsidRPr="00146ECD">
          <w:rPr>
            <w:rFonts w:asciiTheme="minorHAnsi" w:hAnsiTheme="minorHAnsi" w:cstheme="minorHAnsi"/>
            <w:color w:val="000000" w:themeColor="text1"/>
            <w:sz w:val="22"/>
            <w:szCs w:val="22"/>
          </w:rPr>
          <w:t>Healogics Wound Science Initiative</w:t>
        </w:r>
      </w:hyperlink>
      <w:r w:rsidRPr="00146ECD">
        <w:rPr>
          <w:rFonts w:asciiTheme="minorHAnsi" w:hAnsiTheme="minorHAnsi" w:cstheme="minorHAnsi"/>
          <w:color w:val="000000" w:themeColor="text1"/>
          <w:sz w:val="22"/>
          <w:szCs w:val="22"/>
        </w:rPr>
        <w:t xml:space="preserve"> offers peer-reviewed research and advanced analytics in the pursuit of not only better outcomes, but a better way to provide care.</w:t>
      </w:r>
    </w:p>
    <w:p w14:paraId="778C4AAE" w14:textId="6DC5E338" w:rsidR="00074F46" w:rsidRPr="001942F1" w:rsidRDefault="00074F46" w:rsidP="009B7461">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FE16E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246D" w14:textId="77777777" w:rsidR="00431BB2" w:rsidRDefault="00431BB2" w:rsidP="0080197E">
      <w:r>
        <w:separator/>
      </w:r>
    </w:p>
  </w:endnote>
  <w:endnote w:type="continuationSeparator" w:id="0">
    <w:p w14:paraId="57F02775" w14:textId="77777777" w:rsidR="00431BB2" w:rsidRDefault="00431BB2" w:rsidP="0080197E">
      <w:r>
        <w:continuationSeparator/>
      </w:r>
    </w:p>
  </w:endnote>
  <w:endnote w:type="continuationNotice" w:id="1">
    <w:p w14:paraId="6D33AAA9" w14:textId="77777777" w:rsidR="00431BB2" w:rsidRDefault="00431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BF1E" w14:textId="77777777" w:rsidR="00431BB2" w:rsidRDefault="00431BB2" w:rsidP="0080197E">
      <w:r>
        <w:separator/>
      </w:r>
    </w:p>
  </w:footnote>
  <w:footnote w:type="continuationSeparator" w:id="0">
    <w:p w14:paraId="2BA2A87D" w14:textId="77777777" w:rsidR="00431BB2" w:rsidRDefault="00431BB2" w:rsidP="0080197E">
      <w:r>
        <w:continuationSeparator/>
      </w:r>
    </w:p>
  </w:footnote>
  <w:footnote w:type="continuationNotice" w:id="1">
    <w:p w14:paraId="5177CAF4" w14:textId="77777777" w:rsidR="00431BB2" w:rsidRDefault="00431B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4F46"/>
    <w:rsid w:val="000E38FD"/>
    <w:rsid w:val="00111BA2"/>
    <w:rsid w:val="0011757B"/>
    <w:rsid w:val="00136224"/>
    <w:rsid w:val="00156C76"/>
    <w:rsid w:val="00166830"/>
    <w:rsid w:val="00181452"/>
    <w:rsid w:val="001942F1"/>
    <w:rsid w:val="001A7CE5"/>
    <w:rsid w:val="001B5799"/>
    <w:rsid w:val="001E577C"/>
    <w:rsid w:val="0027179E"/>
    <w:rsid w:val="002B476E"/>
    <w:rsid w:val="002B6C88"/>
    <w:rsid w:val="003069BA"/>
    <w:rsid w:val="003106B0"/>
    <w:rsid w:val="00324375"/>
    <w:rsid w:val="00372D54"/>
    <w:rsid w:val="003903A8"/>
    <w:rsid w:val="0039477D"/>
    <w:rsid w:val="003E6836"/>
    <w:rsid w:val="00414684"/>
    <w:rsid w:val="0041654E"/>
    <w:rsid w:val="0042043E"/>
    <w:rsid w:val="004262E1"/>
    <w:rsid w:val="0042721C"/>
    <w:rsid w:val="00431BB2"/>
    <w:rsid w:val="00457C6E"/>
    <w:rsid w:val="00490EED"/>
    <w:rsid w:val="004C161A"/>
    <w:rsid w:val="004C7FC1"/>
    <w:rsid w:val="00504DCB"/>
    <w:rsid w:val="00533D2E"/>
    <w:rsid w:val="00547D99"/>
    <w:rsid w:val="0058101A"/>
    <w:rsid w:val="00592AD9"/>
    <w:rsid w:val="005F78C0"/>
    <w:rsid w:val="00610AAB"/>
    <w:rsid w:val="00674372"/>
    <w:rsid w:val="0068515E"/>
    <w:rsid w:val="0069442C"/>
    <w:rsid w:val="006A0D9F"/>
    <w:rsid w:val="006B0DD3"/>
    <w:rsid w:val="006D7E0F"/>
    <w:rsid w:val="006E3FB9"/>
    <w:rsid w:val="007102F0"/>
    <w:rsid w:val="007526C4"/>
    <w:rsid w:val="007C304D"/>
    <w:rsid w:val="007D7112"/>
    <w:rsid w:val="0080197E"/>
    <w:rsid w:val="00833115"/>
    <w:rsid w:val="00841A1D"/>
    <w:rsid w:val="008477A0"/>
    <w:rsid w:val="00896BFA"/>
    <w:rsid w:val="008D4372"/>
    <w:rsid w:val="008D5264"/>
    <w:rsid w:val="008F43E2"/>
    <w:rsid w:val="00906F26"/>
    <w:rsid w:val="00931D53"/>
    <w:rsid w:val="009B7461"/>
    <w:rsid w:val="009D56D3"/>
    <w:rsid w:val="009F2AC3"/>
    <w:rsid w:val="00A21C7E"/>
    <w:rsid w:val="00A6361A"/>
    <w:rsid w:val="00A8443B"/>
    <w:rsid w:val="00A8652D"/>
    <w:rsid w:val="00AA044B"/>
    <w:rsid w:val="00AB3361"/>
    <w:rsid w:val="00AC1133"/>
    <w:rsid w:val="00AE634D"/>
    <w:rsid w:val="00B12579"/>
    <w:rsid w:val="00B23C65"/>
    <w:rsid w:val="00B342EB"/>
    <w:rsid w:val="00B50FE0"/>
    <w:rsid w:val="00B93AEA"/>
    <w:rsid w:val="00BB65D0"/>
    <w:rsid w:val="00BD0EB8"/>
    <w:rsid w:val="00C14837"/>
    <w:rsid w:val="00C40B7D"/>
    <w:rsid w:val="00C76AAD"/>
    <w:rsid w:val="00C92F9E"/>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A746C"/>
    <w:rsid w:val="00E04517"/>
    <w:rsid w:val="00E43122"/>
    <w:rsid w:val="00E5068D"/>
    <w:rsid w:val="00EB3892"/>
    <w:rsid w:val="00EE0ADB"/>
    <w:rsid w:val="00EF0469"/>
    <w:rsid w:val="00F0239A"/>
    <w:rsid w:val="00F04E9C"/>
    <w:rsid w:val="00F10DD2"/>
    <w:rsid w:val="00F2375A"/>
    <w:rsid w:val="00F731C1"/>
    <w:rsid w:val="00F761D7"/>
    <w:rsid w:val="00FB7F54"/>
    <w:rsid w:val="00FC4E3E"/>
    <w:rsid w:val="00FE16EF"/>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2026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ogic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ogics.com/providers/resources/comprehensive-healing-rate-standardization-and-transparency-in-wound-outcome-reporting-using-a-modified-intent-to-treat-framework/" TargetMode="External"/><Relationship Id="rId17" Type="http://schemas.openxmlformats.org/officeDocument/2006/relationships/hyperlink" Target="https://www.healogics.com/wound-science-initiative/" TargetMode="External"/><Relationship Id="rId2" Type="http://schemas.openxmlformats.org/officeDocument/2006/relationships/customXml" Target="../customXml/item2.xml"/><Relationship Id="rId16" Type="http://schemas.openxmlformats.org/officeDocument/2006/relationships/hyperlink" Target="https://www.healogics.com/find-wound-care-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healogics.com/wound-care-awaren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ogics.com/About/find-woun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2021-Clinical-Excellence-Award-Press-Release.docx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p:Policy xmlns:p="office.server.policy" id="" local="true">
  <p:Name>Document</p:Name>
  <p:Description>Document policy to retain and send expiry email after 6 month</p:Description>
  <p:Statement/>
  <p:PolicyItems>
    <p:PolicyItem featureId="Microsoft.Office.RecordsManagement.PolicyFeatures.Expiration" staticId="0x010100B50AD440C3BCD34EBA1227DB39C53336|1367694027" UniqueId="0f41112e-a24d-4cf6-a9af-8b5eeb2160bc">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5</number>
                  <property>Modified</property>
                  <propertyId>28cf69c5-fa48-462a-b5cd-27b6f9d2bd5f</propertyId>
                  <period>months</period>
                </formula>
                <action type="workflow" id="aa5a715a-4d6f-4d0c-b867-a3611d741123"/>
              </data>
              <data stageId="2">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8D9BB023-931B-4887-9783-2C001DE997CB}">
  <ds:schemaRefs>
    <ds:schemaRef ds:uri="http://schemas.microsoft.com/office/2006/metadata/properties"/>
  </ds:schemaRefs>
</ds:datastoreItem>
</file>

<file path=customXml/itemProps2.xml><?xml version="1.0" encoding="utf-8"?>
<ds:datastoreItem xmlns:ds="http://schemas.openxmlformats.org/officeDocument/2006/customXml" ds:itemID="{BE9568FE-8C21-40EB-97C2-32F96780C2F4}"/>
</file>

<file path=customXml/itemProps3.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4.xml><?xml version="1.0" encoding="utf-8"?>
<ds:datastoreItem xmlns:ds="http://schemas.openxmlformats.org/officeDocument/2006/customXml" ds:itemID="{D2DD140A-D342-4796-A444-CAD6C76A7227}">
  <ds:schemaRefs>
    <ds:schemaRef ds:uri="http://schemas.openxmlformats.org/officeDocument/2006/bibliography"/>
  </ds:schemaRefs>
</ds:datastoreItem>
</file>

<file path=customXml/itemProps5.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6.xml><?xml version="1.0" encoding="utf-8"?>
<ds:datastoreItem xmlns:ds="http://schemas.openxmlformats.org/officeDocument/2006/customXml" ds:itemID="{50E66BA7-13AF-471E-AD74-513FAE2F8B05}"/>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Excellence Award Press Release</dc:title>
  <dc:creator>John Best</dc:creator>
  <cp:lastModifiedBy>Gregory Buckley</cp:lastModifiedBy>
  <cp:revision>3</cp:revision>
  <cp:lastPrinted>2017-01-26T19:02:00Z</cp:lastPrinted>
  <dcterms:created xsi:type="dcterms:W3CDTF">2022-03-25T14:32:00Z</dcterms:created>
  <dcterms:modified xsi:type="dcterms:W3CDTF">2022-03-25T15:20:00Z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6" name="keywords">
    <vt:lpwstr/>
  </property>
  <property fmtid="{D5CDD505-2E9C-101B-9397-08002B2CF9AE}" pid="7" name="Order">
    <vt:r8>4115900</vt:r8>
  </property>
  <property fmtid="{D5CDD505-2E9C-101B-9397-08002B2CF9AE}" pid="8" name="_ExtendedDescription">
    <vt:lpwstr/>
  </property>
  <property fmtid="{D5CDD505-2E9C-101B-9397-08002B2CF9AE}" pid="9" name="Tags">
    <vt:lpwstr/>
  </property>
  <property fmtid="{D5CDD505-2E9C-101B-9397-08002B2CF9AE}" pid="10" name="MediaServiceImageTags">
    <vt:lpwstr/>
  </property>
</Properties>
</file>